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621" w:rsidRPr="00C56621" w:rsidRDefault="00131304" w:rsidP="00C56621">
      <w:pPr>
        <w:jc w:val="both"/>
        <w:rPr>
          <w:rFonts w:ascii="Arial" w:eastAsia="Times New Roman" w:hAnsi="Arial" w:cs="Arial"/>
          <w:sz w:val="20"/>
          <w:szCs w:val="20"/>
          <w:lang w:eastAsia="es-MX"/>
        </w:rPr>
      </w:pPr>
      <w:r w:rsidRPr="00E85465">
        <w:rPr>
          <w:b/>
          <w:sz w:val="24"/>
        </w:rPr>
        <w:t>E</w:t>
      </w:r>
      <w:r w:rsidR="00C56621">
        <w:rPr>
          <w:b/>
          <w:sz w:val="24"/>
        </w:rPr>
        <w:t>. P. CONS-l.3</w:t>
      </w:r>
      <w:r>
        <w:rPr>
          <w:b/>
          <w:sz w:val="24"/>
        </w:rPr>
        <w:t xml:space="preserve">.1.- </w:t>
      </w:r>
      <w:r w:rsidR="00C56621" w:rsidRPr="00C56621">
        <w:rPr>
          <w:rFonts w:ascii="Arial" w:eastAsia="Times New Roman" w:hAnsi="Arial" w:cs="Arial"/>
          <w:sz w:val="20"/>
          <w:szCs w:val="20"/>
          <w:lang w:eastAsia="es-MX"/>
        </w:rPr>
        <w:t>Re mamposteo de muro de tabique en el área en donde se encontraba la pintura al temple se le reintegrará el tabique dañado con tabique nuevo teniendo este las mismas medidas que el existente. Realizando los injertos necesarios pieza por pieza hasta reintegrarle al muro su espesor original. La mezcla a utilizar será cal-arena con proporción 1:3. El precio unitario comprende todos los materiales, desperdicios, acarreos horizontales y verticales. Así como la mano de obra especializada, herramienta, equipo de seguridad y andamiaje necesario hasta una altura de 8 metros, la protección del área de trabajo con una capa de cartón corrugado y una capa de plástico de polietileno negra cal. 600, fijada con cinta azul y las reparaciones necesarias durante la elaboración de los trabajos por daños que pudiera tener. Y la limpieza del área de trabajo durante la elaboración de los trabajos y al término de los mismos. P.U.O.T.</w:t>
      </w:r>
    </w:p>
    <w:p w:rsidR="00081900" w:rsidRPr="00081900" w:rsidRDefault="00081900" w:rsidP="00081900">
      <w:pPr>
        <w:jc w:val="both"/>
        <w:rPr>
          <w:rFonts w:ascii="Arial" w:eastAsia="Times New Roman" w:hAnsi="Arial" w:cs="Arial"/>
          <w:sz w:val="20"/>
          <w:szCs w:val="20"/>
          <w:lang w:eastAsia="es-MX"/>
        </w:rPr>
      </w:pPr>
    </w:p>
    <w:p w:rsidR="00131304" w:rsidRDefault="00131304" w:rsidP="00131304">
      <w:pPr>
        <w:jc w:val="both"/>
      </w:pPr>
      <w:r w:rsidRPr="003C2AA5">
        <w:rPr>
          <w:b/>
          <w:sz w:val="24"/>
        </w:rPr>
        <w:t>MEDICIÓN:</w:t>
      </w:r>
      <w:r>
        <w:rPr>
          <w:b/>
          <w:sz w:val="24"/>
        </w:rPr>
        <w:t xml:space="preserve"> </w:t>
      </w:r>
      <w:r>
        <w:t>la unidad de</w:t>
      </w:r>
      <w:r w:rsidR="00C56621">
        <w:t xml:space="preserve"> medición será en metro </w:t>
      </w:r>
      <w:bookmarkStart w:id="0" w:name="_GoBack"/>
      <w:bookmarkEnd w:id="0"/>
      <w:r w:rsidR="00C56621">
        <w:t>cuadrado (M2</w:t>
      </w:r>
      <w:r>
        <w:t>) cuantificada y aprobada en obra a satisfacción del representante y su supervisión externa por unidad de obra terminada (P.U.O.T.)</w:t>
      </w:r>
    </w:p>
    <w:p w:rsidR="00131304" w:rsidRPr="00FC7F81" w:rsidRDefault="00131304" w:rsidP="00131304">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040D7" w:rsidRDefault="00D040D7"/>
    <w:sectPr w:rsidR="00D040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304"/>
    <w:rsid w:val="00081900"/>
    <w:rsid w:val="00131304"/>
    <w:rsid w:val="00C56621"/>
    <w:rsid w:val="00D040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E0FA6"/>
  <w15:chartTrackingRefBased/>
  <w15:docId w15:val="{CFA8475B-57AE-4804-84EC-2439BF82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147906">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79930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267</Words>
  <Characters>1469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2017-10-09T14:47:00Z</dcterms:created>
  <dcterms:modified xsi:type="dcterms:W3CDTF">2017-10-09T15:10:00Z</dcterms:modified>
</cp:coreProperties>
</file>